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9C3271" w:rsidRDefault="009C3271" w:rsidP="009C3271">
      <w:pPr>
        <w:pStyle w:val="Cartable"/>
        <w:rPr>
          <w:color w:val="FF0000"/>
          <w:u w:val="single"/>
        </w:rPr>
      </w:pPr>
      <w:r w:rsidRPr="009C3271">
        <w:rPr>
          <w:color w:val="FF0000"/>
          <w:u w:val="single"/>
        </w:rPr>
        <w:t>Je retiens :</w:t>
      </w:r>
    </w:p>
    <w:p w:rsidR="009C3271" w:rsidRDefault="009C3271" w:rsidP="009C3271">
      <w:pPr>
        <w:pStyle w:val="Cartable"/>
      </w:pPr>
      <w:r>
        <w:t>La première Guerre mondial</w:t>
      </w:r>
      <w:r w:rsidR="00F91541">
        <w:t>e</w:t>
      </w:r>
      <w:r>
        <w:t xml:space="preserve"> éclate en 1914.</w:t>
      </w:r>
      <w:r w:rsidR="00F91541">
        <w:t xml:space="preserve"> </w:t>
      </w:r>
      <w:r>
        <w:t>Prévue pour être une guerre courte, elle dure quatre ans et engage un grand nombre de pays. Durant le conflit, les technique</w:t>
      </w:r>
      <w:r w:rsidR="00F91541">
        <w:t>s</w:t>
      </w:r>
      <w:r w:rsidR="00D87DF4">
        <w:t xml:space="preserve"> </w:t>
      </w:r>
      <w:r>
        <w:t xml:space="preserve"> de guerre deviennent plus efficaces et plus meurtrière</w:t>
      </w:r>
      <w:r w:rsidR="00F91541">
        <w:t>s</w:t>
      </w:r>
      <w:r>
        <w:t>.</w:t>
      </w:r>
    </w:p>
    <w:p w:rsidR="009C3271" w:rsidRDefault="009C3271" w:rsidP="009C3271">
      <w:pPr>
        <w:pStyle w:val="Cartable"/>
      </w:pPr>
      <w:r>
        <w:t>La guerre, qui s’achève le 11 novembre 1918, laisse l’Europe dévastée.</w:t>
      </w:r>
    </w:p>
    <w:p w:rsidR="009C3271" w:rsidRDefault="009C3271" w:rsidP="009C3271">
      <w:pPr>
        <w:pStyle w:val="Cartable"/>
        <w:rPr>
          <w:color w:val="FF0000"/>
          <w:u w:val="single"/>
        </w:rPr>
      </w:pPr>
      <w:r w:rsidRPr="009C3271">
        <w:rPr>
          <w:color w:val="FF0000"/>
          <w:u w:val="single"/>
        </w:rPr>
        <w:t>Lexique :</w:t>
      </w:r>
    </w:p>
    <w:p w:rsidR="009C3271" w:rsidRDefault="009C3271" w:rsidP="009C3271">
      <w:pPr>
        <w:pStyle w:val="Cartable"/>
        <w:rPr>
          <w:color w:val="404040" w:themeColor="text1" w:themeTint="BF"/>
        </w:rPr>
      </w:pPr>
      <w:r w:rsidRPr="00D87DF4">
        <w:rPr>
          <w:color w:val="FF0000"/>
          <w:u w:val="single"/>
        </w:rPr>
        <w:t>Allié </w:t>
      </w:r>
      <w:r>
        <w:rPr>
          <w:color w:val="0070C0"/>
        </w:rPr>
        <w:t xml:space="preserve">: </w:t>
      </w:r>
      <w:r>
        <w:rPr>
          <w:color w:val="404040" w:themeColor="text1" w:themeTint="BF"/>
        </w:rPr>
        <w:t>pays qui rejoint une alliance.</w:t>
      </w:r>
    </w:p>
    <w:p w:rsidR="009C3271" w:rsidRDefault="009C3271" w:rsidP="009C3271">
      <w:pPr>
        <w:pStyle w:val="Cartable"/>
        <w:rPr>
          <w:color w:val="262626" w:themeColor="text1" w:themeTint="D9"/>
        </w:rPr>
      </w:pPr>
      <w:r w:rsidRPr="00D87DF4">
        <w:rPr>
          <w:color w:val="FF0000"/>
          <w:u w:val="single"/>
        </w:rPr>
        <w:t>Armistice</w:t>
      </w:r>
      <w:r w:rsidRPr="00D87DF4">
        <w:rPr>
          <w:color w:val="FF0000"/>
        </w:rPr>
        <w:t xml:space="preserve"> : </w:t>
      </w:r>
      <w:r>
        <w:rPr>
          <w:color w:val="262626" w:themeColor="text1" w:themeTint="D9"/>
        </w:rPr>
        <w:t>convention mettant fin aux combats.</w:t>
      </w:r>
    </w:p>
    <w:p w:rsidR="009C3271" w:rsidRDefault="00D87DF4" w:rsidP="009C3271">
      <w:pPr>
        <w:pStyle w:val="Cartable"/>
        <w:rPr>
          <w:color w:val="0D0D0D" w:themeColor="text1" w:themeTint="F2"/>
        </w:rPr>
      </w:pPr>
      <w:r w:rsidRPr="00D87DF4">
        <w:rPr>
          <w:color w:val="FF0000"/>
          <w:u w:val="single"/>
        </w:rPr>
        <w:t>Etat-major</w:t>
      </w:r>
      <w:r w:rsidRPr="00D87DF4">
        <w:rPr>
          <w:color w:val="FF0000"/>
        </w:rPr>
        <w:t> </w:t>
      </w:r>
      <w:r>
        <w:rPr>
          <w:color w:val="0070C0"/>
        </w:rPr>
        <w:t xml:space="preserve">: </w:t>
      </w:r>
      <w:r>
        <w:rPr>
          <w:color w:val="0D0D0D" w:themeColor="text1" w:themeTint="F2"/>
        </w:rPr>
        <w:t>commandement des armées.</w:t>
      </w:r>
    </w:p>
    <w:p w:rsidR="00D87DF4" w:rsidRDefault="00D87DF4" w:rsidP="009C3271">
      <w:pPr>
        <w:pStyle w:val="Cartable"/>
        <w:rPr>
          <w:color w:val="0D0D0D" w:themeColor="text1" w:themeTint="F2"/>
        </w:rPr>
      </w:pPr>
      <w:r w:rsidRPr="00D87DF4">
        <w:rPr>
          <w:color w:val="FF0000"/>
          <w:u w:val="single"/>
        </w:rPr>
        <w:t>Front</w:t>
      </w:r>
      <w:r>
        <w:rPr>
          <w:color w:val="0D0D0D" w:themeColor="text1" w:themeTint="F2"/>
        </w:rPr>
        <w:t> : zone de combat.</w:t>
      </w:r>
    </w:p>
    <w:p w:rsidR="00D87DF4" w:rsidRPr="00F91541" w:rsidRDefault="00D87DF4" w:rsidP="009C3271">
      <w:pPr>
        <w:pStyle w:val="Cartable"/>
        <w:rPr>
          <w:color w:val="0D0D0D" w:themeColor="text1" w:themeTint="F2"/>
        </w:rPr>
      </w:pPr>
      <w:r w:rsidRPr="00F91541">
        <w:rPr>
          <w:color w:val="FF0000"/>
          <w:u w:val="single"/>
        </w:rPr>
        <w:lastRenderedPageBreak/>
        <w:t>Guerre à outrance</w:t>
      </w:r>
      <w:r w:rsidRPr="00F91541">
        <w:rPr>
          <w:color w:val="FF0000"/>
        </w:rPr>
        <w:t> </w:t>
      </w:r>
      <w:r>
        <w:rPr>
          <w:color w:val="0D0D0D" w:themeColor="text1" w:themeTint="F2"/>
        </w:rPr>
        <w:t>: guerre total</w:t>
      </w:r>
      <w:r w:rsidR="00F91541">
        <w:rPr>
          <w:color w:val="0D0D0D" w:themeColor="text1" w:themeTint="F2"/>
        </w:rPr>
        <w:t>e</w:t>
      </w:r>
      <w:r>
        <w:rPr>
          <w:color w:val="0D0D0D" w:themeColor="text1" w:themeTint="F2"/>
        </w:rPr>
        <w:t>, sans limites</w:t>
      </w:r>
    </w:p>
    <w:p w:rsidR="00D87DF4" w:rsidRPr="00D87DF4" w:rsidRDefault="00D87DF4" w:rsidP="009C3271">
      <w:pPr>
        <w:pStyle w:val="Cartable"/>
        <w:rPr>
          <w:color w:val="FF0000"/>
          <w:u w:val="single"/>
        </w:rPr>
      </w:pPr>
      <w:r w:rsidRPr="00D87DF4">
        <w:rPr>
          <w:color w:val="FF0000"/>
          <w:u w:val="single"/>
        </w:rPr>
        <w:t xml:space="preserve">Douille : </w:t>
      </w:r>
      <w:r>
        <w:rPr>
          <w:color w:val="0D0D0D" w:themeColor="text1" w:themeTint="F2"/>
        </w:rPr>
        <w:t>partie de la carto</w:t>
      </w:r>
      <w:r w:rsidR="00F91541">
        <w:rPr>
          <w:color w:val="0D0D0D" w:themeColor="text1" w:themeTint="F2"/>
        </w:rPr>
        <w:t xml:space="preserve">uche contenant la charge </w:t>
      </w:r>
      <w:bookmarkStart w:id="0" w:name="_GoBack"/>
      <w:bookmarkEnd w:id="0"/>
      <w:r>
        <w:rPr>
          <w:color w:val="0D0D0D" w:themeColor="text1" w:themeTint="F2"/>
        </w:rPr>
        <w:t>de poudre.</w:t>
      </w:r>
    </w:p>
    <w:p w:rsidR="00D87DF4" w:rsidRDefault="00D87DF4" w:rsidP="009C3271">
      <w:pPr>
        <w:pStyle w:val="Cartable"/>
        <w:rPr>
          <w:color w:val="0D0D0D" w:themeColor="text1" w:themeTint="F2"/>
        </w:rPr>
      </w:pPr>
      <w:r w:rsidRPr="00D87DF4">
        <w:rPr>
          <w:color w:val="FF0000"/>
          <w:u w:val="single"/>
        </w:rPr>
        <w:t>Fraternisation</w:t>
      </w:r>
      <w:r w:rsidRPr="00D87DF4">
        <w:rPr>
          <w:color w:val="FF0000"/>
        </w:rPr>
        <w:t> </w:t>
      </w:r>
      <w:r>
        <w:rPr>
          <w:color w:val="0D0D0D" w:themeColor="text1" w:themeTint="F2"/>
        </w:rPr>
        <w:t>: action d’entente et de réconciliation.</w:t>
      </w:r>
    </w:p>
    <w:p w:rsidR="00D87DF4" w:rsidRPr="00D87DF4" w:rsidRDefault="00D87DF4" w:rsidP="009C3271">
      <w:pPr>
        <w:pStyle w:val="Cartable"/>
        <w:rPr>
          <w:color w:val="0D0D0D" w:themeColor="text1" w:themeTint="F2"/>
        </w:rPr>
      </w:pPr>
      <w:r w:rsidRPr="00D87DF4">
        <w:rPr>
          <w:color w:val="FF0000"/>
          <w:u w:val="single"/>
        </w:rPr>
        <w:t>Gaz moutarde</w:t>
      </w:r>
      <w:r w:rsidRPr="00D87DF4">
        <w:rPr>
          <w:color w:val="FF0000"/>
        </w:rPr>
        <w:t> </w:t>
      </w:r>
      <w:r>
        <w:rPr>
          <w:color w:val="0D0D0D" w:themeColor="text1" w:themeTint="F2"/>
        </w:rPr>
        <w:t>: arme chimique attaquant la peau et les yeux</w:t>
      </w:r>
      <w:r>
        <w:rPr>
          <w:color w:val="0D0D0D" w:themeColor="text1" w:themeTint="F2"/>
          <w:u w:val="single"/>
        </w:rPr>
        <w:t xml:space="preserve"> </w:t>
      </w:r>
    </w:p>
    <w:p w:rsidR="00D87DF4" w:rsidRPr="00D87DF4" w:rsidRDefault="00D87DF4" w:rsidP="009C3271">
      <w:pPr>
        <w:pStyle w:val="Cartable"/>
        <w:rPr>
          <w:color w:val="0D0D0D" w:themeColor="text1" w:themeTint="F2"/>
        </w:rPr>
      </w:pPr>
    </w:p>
    <w:sectPr w:rsidR="00D87DF4" w:rsidRPr="00D87DF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71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C3271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87DF4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91541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D68F-4DF4-457C-B4F6-4643AEF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71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C327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C3271"/>
  </w:style>
  <w:style w:type="table" w:styleId="Grilledutableau">
    <w:name w:val="Table Grid"/>
    <w:basedOn w:val="TableauNormal"/>
    <w:uiPriority w:val="59"/>
    <w:rsid w:val="009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9C327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9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1895-1F75-415D-B8EE-9D129059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3978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2020-05-15T12:26:00Z</dcterms:created>
  <dcterms:modified xsi:type="dcterms:W3CDTF">2020-05-18T08:18:00Z</dcterms:modified>
</cp:coreProperties>
</file>